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61D6651E" w14:textId="78F21978" w:rsidR="007A7D13" w:rsidRPr="008B6C96" w:rsidRDefault="00DE033E" w:rsidP="007A7D13">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7A7D13">
        <w:rPr>
          <w:rFonts w:ascii="Times New Roman" w:eastAsia="Times New Roman" w:hAnsi="Times New Roman" w:cs="Times New Roman"/>
          <w:b/>
          <w:color w:val="000000"/>
          <w:sz w:val="24"/>
          <w:szCs w:val="24"/>
          <w:lang w:val="en-GB"/>
        </w:rPr>
        <w:t>1</w:t>
      </w:r>
      <w:r w:rsidRPr="007412A0">
        <w:rPr>
          <w:rFonts w:ascii="Times New Roman" w:eastAsia="Times New Roman" w:hAnsi="Times New Roman" w:cs="Times New Roman"/>
          <w:b/>
          <w:color w:val="000000"/>
          <w:sz w:val="24"/>
          <w:szCs w:val="24"/>
          <w:lang w:val="en-GB"/>
        </w:rPr>
        <w:t xml:space="preserve"> (ONE)</w:t>
      </w:r>
      <w:r w:rsidR="001B62D0" w:rsidRPr="007412A0">
        <w:rPr>
          <w:rFonts w:ascii="Times New Roman" w:eastAsia="Times New Roman" w:hAnsi="Times New Roman" w:cs="Times New Roman"/>
          <w:b/>
          <w:color w:val="000000"/>
          <w:sz w:val="24"/>
          <w:szCs w:val="24"/>
          <w:lang w:val="en-GB"/>
        </w:rPr>
        <w:t xml:space="preserve"> </w:t>
      </w:r>
      <w:r w:rsidR="007A7D13">
        <w:rPr>
          <w:rFonts w:ascii="Times New Roman" w:eastAsia="Times New Roman" w:hAnsi="Times New Roman" w:cs="Times New Roman"/>
          <w:b/>
          <w:color w:val="000000"/>
          <w:sz w:val="24"/>
          <w:szCs w:val="24"/>
          <w:lang w:val="en-GB"/>
        </w:rPr>
        <w:t>TWO</w:t>
      </w:r>
      <w:r w:rsidR="00F0266F" w:rsidRPr="007412A0">
        <w:rPr>
          <w:rFonts w:ascii="Times New Roman" w:eastAsia="Times New Roman" w:hAnsi="Times New Roman" w:cs="Times New Roman"/>
          <w:b/>
          <w:color w:val="000000"/>
          <w:sz w:val="24"/>
          <w:szCs w:val="24"/>
          <w:lang w:val="en-GB"/>
        </w:rPr>
        <w:t>-YEAR</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proofErr w:type="spellStart"/>
      <w:r w:rsidR="007A7D13" w:rsidRPr="008B6C96">
        <w:rPr>
          <w:rFonts w:ascii="Times New Roman" w:eastAsia="Times New Roman" w:hAnsi="Times New Roman" w:cs="Times New Roman"/>
          <w:b/>
          <w:color w:val="000000"/>
          <w:sz w:val="24"/>
          <w:szCs w:val="24"/>
          <w:lang w:val="en-GB"/>
        </w:rPr>
        <w:t>FOR</w:t>
      </w:r>
      <w:proofErr w:type="spellEnd"/>
      <w:r w:rsidR="007A7D13" w:rsidRPr="008B6C96">
        <w:rPr>
          <w:rFonts w:ascii="Times New Roman" w:eastAsia="Times New Roman" w:hAnsi="Times New Roman" w:cs="Times New Roman"/>
          <w:b/>
          <w:color w:val="000000"/>
          <w:sz w:val="24"/>
          <w:szCs w:val="24"/>
          <w:lang w:val="en-GB"/>
        </w:rPr>
        <w:t xml:space="preserve"> SCHOOL </w:t>
      </w:r>
      <w:r w:rsidR="007A7D13">
        <w:rPr>
          <w:rFonts w:ascii="Times New Roman" w:eastAsia="Times New Roman" w:hAnsi="Times New Roman" w:cs="Times New Roman"/>
          <w:b/>
          <w:color w:val="000000"/>
          <w:sz w:val="24"/>
          <w:szCs w:val="24"/>
          <w:lang w:val="en-GB"/>
        </w:rPr>
        <w:t xml:space="preserve">OF </w:t>
      </w:r>
      <w:r w:rsidR="007A7D13" w:rsidRPr="008B6C96">
        <w:rPr>
          <w:rFonts w:ascii="Times New Roman" w:eastAsia="Times New Roman" w:hAnsi="Times New Roman" w:cs="Times New Roman"/>
          <w:b/>
          <w:color w:val="000000"/>
          <w:sz w:val="24"/>
          <w:szCs w:val="24"/>
          <w:lang w:val="en-GB"/>
        </w:rPr>
        <w:t>ARCHITECTURE AND DESIGN – SSD ICAR/</w:t>
      </w:r>
      <w:r w:rsidR="007A7D13">
        <w:rPr>
          <w:rFonts w:ascii="Times New Roman" w:eastAsia="Times New Roman" w:hAnsi="Times New Roman" w:cs="Times New Roman"/>
          <w:b/>
          <w:color w:val="000000"/>
          <w:sz w:val="24"/>
          <w:szCs w:val="24"/>
          <w:lang w:val="en-GB"/>
        </w:rPr>
        <w:t>21.</w:t>
      </w:r>
    </w:p>
    <w:p w14:paraId="37E7613D" w14:textId="7BC8CFBC" w:rsidR="001B62D0" w:rsidRPr="007412A0" w:rsidRDefault="001B62D0" w:rsidP="007A7D13">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176973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2007, published in the Official </w:t>
      </w:r>
      <w:r w:rsidRPr="007412A0">
        <w:rPr>
          <w:rFonts w:ascii="Times New Roman" w:eastAsia="Times New Roman" w:hAnsi="Times New Roman" w:cs="Times New Roman"/>
          <w:color w:val="000000"/>
          <w:sz w:val="24"/>
          <w:szCs w:val="24"/>
          <w:lang w:val="en-GB"/>
        </w:rPr>
        <w:t>Gazette</w:t>
      </w:r>
      <w:r w:rsidR="001B62D0" w:rsidRPr="007412A0">
        <w:rPr>
          <w:rFonts w:ascii="Times New Roman" w:eastAsia="Times New Roman" w:hAnsi="Times New Roman" w:cs="Times New Roman"/>
          <w:color w:val="000000"/>
          <w:sz w:val="24"/>
          <w:szCs w:val="24"/>
          <w:lang w:val="en-GB"/>
        </w:rPr>
        <w:t xml:space="preserve"> of the Italian Republic of 23 October 2007;</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78CA65E8" w14:textId="3D89249E" w:rsidR="002C29E9" w:rsidRPr="007412A0" w:rsidRDefault="001D4179"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001B62D0" w:rsidRPr="007412A0">
        <w:rPr>
          <w:rFonts w:ascii="Times New Roman" w:eastAsia="Times New Roman" w:hAnsi="Times New Roman" w:cs="Times New Roman"/>
          <w:b/>
          <w:bCs/>
          <w:sz w:val="24"/>
          <w:szCs w:val="24"/>
          <w:lang w:val="en-GB"/>
        </w:rPr>
        <w:t>HAVING REGARD TO</w:t>
      </w:r>
      <w:r w:rsidR="00A12C3E" w:rsidRPr="007412A0">
        <w:rPr>
          <w:rFonts w:ascii="Times New Roman" w:eastAsia="Times New Roman" w:hAnsi="Times New Roman" w:cs="Times New Roman"/>
          <w:sz w:val="24"/>
          <w:szCs w:val="24"/>
          <w:lang w:val="en-GB"/>
        </w:rPr>
        <w:t xml:space="preserve"> </w:t>
      </w:r>
      <w:r w:rsidR="002C29E9" w:rsidRPr="007412A0">
        <w:rPr>
          <w:rFonts w:ascii="Times New Roman" w:eastAsia="Times New Roman" w:hAnsi="Times New Roman" w:cs="Times New Roman"/>
          <w:sz w:val="24"/>
          <w:szCs w:val="24"/>
          <w:lang w:val="en-GB"/>
        </w:rPr>
        <w:t>Law No. 76 of 20 May 2016, on “Regulation of civil unions between persons of the same sex and cohabitation (the so-called civil Unions)”;</w:t>
      </w:r>
    </w:p>
    <w:p w14:paraId="33CBDE01" w14:textId="6B7A209A" w:rsidR="007A7D13" w:rsidRPr="0036103D" w:rsidRDefault="007A7D13" w:rsidP="007A7D13">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sz w:val="24"/>
          <w:szCs w:val="24"/>
          <w:lang w:val="en-GB"/>
        </w:rPr>
        <w:lastRenderedPageBreak/>
        <w:t>- HAVING REGARD TO the Resolution of the School of Architecture and Design Council No. 101of 17</w:t>
      </w:r>
      <w:r w:rsidRPr="0036103D">
        <w:rPr>
          <w:rFonts w:ascii="Times New Roman" w:eastAsia="Times New Roman" w:hAnsi="Times New Roman" w:cs="Times New Roman"/>
          <w:sz w:val="24"/>
          <w:szCs w:val="24"/>
          <w:vertAlign w:val="superscript"/>
          <w:lang w:val="en-GB"/>
        </w:rPr>
        <w:t>th</w:t>
      </w:r>
      <w:r w:rsidRPr="0036103D">
        <w:rPr>
          <w:rFonts w:ascii="Times New Roman" w:eastAsia="Times New Roman" w:hAnsi="Times New Roman" w:cs="Times New Roman"/>
          <w:sz w:val="24"/>
          <w:szCs w:val="24"/>
          <w:lang w:val="en-GB"/>
        </w:rPr>
        <w:t xml:space="preserve"> October 2019, concerning the request for activation of one two-year research grant in the Scientific Disciplinary Sector ICAR/21 “Urban and landscape planning”; </w:t>
      </w:r>
    </w:p>
    <w:p w14:paraId="2F10A1A2" w14:textId="4A381B90" w:rsidR="007A7D13" w:rsidRPr="0036103D" w:rsidRDefault="007A7D13" w:rsidP="007A7D13">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sz w:val="24"/>
          <w:szCs w:val="24"/>
          <w:lang w:val="en-GB"/>
        </w:rPr>
        <w:t>HAVING REGARD TO the University Senate Resolution of 27</w:t>
      </w:r>
      <w:r w:rsidRPr="0036103D">
        <w:rPr>
          <w:rFonts w:ascii="Times New Roman" w:eastAsia="Times New Roman" w:hAnsi="Times New Roman" w:cs="Times New Roman"/>
          <w:sz w:val="24"/>
          <w:szCs w:val="24"/>
          <w:vertAlign w:val="superscript"/>
          <w:lang w:val="en-GB"/>
        </w:rPr>
        <w:t>th</w:t>
      </w:r>
      <w:r w:rsidRPr="0036103D">
        <w:rPr>
          <w:rFonts w:ascii="Times New Roman" w:eastAsia="Times New Roman" w:hAnsi="Times New Roman" w:cs="Times New Roman"/>
          <w:sz w:val="24"/>
          <w:szCs w:val="24"/>
          <w:lang w:val="en-GB"/>
        </w:rPr>
        <w:t xml:space="preserve"> November 2019, concerning the approval of the present announcement; </w:t>
      </w:r>
    </w:p>
    <w:p w14:paraId="2B880269" w14:textId="460CF38D" w:rsidR="001B62D0" w:rsidRPr="0036103D" w:rsidRDefault="007A7D13" w:rsidP="007A7D13">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sz w:val="24"/>
          <w:szCs w:val="24"/>
          <w:lang w:val="en-GB"/>
        </w:rPr>
        <w:t xml:space="preserve">ENSURED the financial coverage of € 48.000,00 for two-year research grant in the Scientific Disciplinary Sector ICAR/21 provided by INTERREG project V-A Italy-Croatia CBC Programme Joint </w:t>
      </w:r>
      <w:proofErr w:type="spellStart"/>
      <w:r w:rsidRPr="0036103D">
        <w:rPr>
          <w:rFonts w:ascii="Times New Roman" w:eastAsia="Times New Roman" w:hAnsi="Times New Roman" w:cs="Times New Roman"/>
          <w:sz w:val="24"/>
          <w:szCs w:val="24"/>
          <w:lang w:val="en-GB"/>
        </w:rPr>
        <w:t>Secap</w:t>
      </w:r>
      <w:proofErr w:type="spellEnd"/>
      <w:r w:rsidRPr="0036103D">
        <w:rPr>
          <w:rFonts w:ascii="Times New Roman" w:eastAsia="Times New Roman" w:hAnsi="Times New Roman" w:cs="Times New Roman"/>
          <w:sz w:val="24"/>
          <w:szCs w:val="24"/>
          <w:lang w:val="en-GB"/>
        </w:rPr>
        <w:t xml:space="preserve"> 2014/2020 – ADI210012 for which </w:t>
      </w:r>
      <w:proofErr w:type="spellStart"/>
      <w:r w:rsidRPr="0036103D">
        <w:rPr>
          <w:rFonts w:ascii="Times New Roman" w:eastAsia="Times New Roman" w:hAnsi="Times New Roman" w:cs="Times New Roman"/>
          <w:sz w:val="24"/>
          <w:szCs w:val="24"/>
          <w:lang w:val="en-GB"/>
        </w:rPr>
        <w:t>Prof.</w:t>
      </w:r>
      <w:proofErr w:type="spellEnd"/>
      <w:r w:rsidRPr="0036103D">
        <w:rPr>
          <w:rFonts w:ascii="Times New Roman" w:eastAsia="Times New Roman" w:hAnsi="Times New Roman" w:cs="Times New Roman"/>
          <w:sz w:val="24"/>
          <w:szCs w:val="24"/>
          <w:lang w:val="en-GB"/>
        </w:rPr>
        <w:t xml:space="preserve"> </w:t>
      </w:r>
      <w:proofErr w:type="spellStart"/>
      <w:r w:rsidRPr="0036103D">
        <w:rPr>
          <w:rFonts w:ascii="Times New Roman" w:eastAsia="Times New Roman" w:hAnsi="Times New Roman" w:cs="Times New Roman"/>
          <w:sz w:val="24"/>
          <w:szCs w:val="24"/>
          <w:lang w:val="en-GB"/>
        </w:rPr>
        <w:t>Rosalba</w:t>
      </w:r>
      <w:proofErr w:type="spellEnd"/>
      <w:r w:rsidRPr="0036103D">
        <w:rPr>
          <w:rFonts w:ascii="Times New Roman" w:eastAsia="Times New Roman" w:hAnsi="Times New Roman" w:cs="Times New Roman"/>
          <w:sz w:val="24"/>
          <w:szCs w:val="24"/>
          <w:lang w:val="en-GB"/>
        </w:rPr>
        <w:t xml:space="preserve"> </w:t>
      </w:r>
      <w:proofErr w:type="spellStart"/>
      <w:r w:rsidRPr="0036103D">
        <w:rPr>
          <w:rFonts w:ascii="Times New Roman" w:eastAsia="Times New Roman" w:hAnsi="Times New Roman" w:cs="Times New Roman"/>
          <w:sz w:val="24"/>
          <w:szCs w:val="24"/>
          <w:lang w:val="en-GB"/>
        </w:rPr>
        <w:t>D’Onofrio</w:t>
      </w:r>
      <w:proofErr w:type="spellEnd"/>
      <w:r w:rsidRPr="0036103D">
        <w:rPr>
          <w:rFonts w:ascii="Times New Roman" w:eastAsia="Times New Roman" w:hAnsi="Times New Roman" w:cs="Times New Roman"/>
          <w:sz w:val="24"/>
          <w:szCs w:val="24"/>
          <w:lang w:val="en-GB"/>
        </w:rPr>
        <w:t xml:space="preserve"> is scientific manager. The amount includes any related charges (also the ones borne by the University).</w:t>
      </w:r>
    </w:p>
    <w:p w14:paraId="464CDB5C" w14:textId="77777777" w:rsidR="001B62D0" w:rsidRPr="0036103D" w:rsidRDefault="001B62D0" w:rsidP="00A16611">
      <w:pPr>
        <w:spacing w:line="240" w:lineRule="auto"/>
        <w:ind w:right="480"/>
        <w:rPr>
          <w:rFonts w:ascii="Times New Roman" w:eastAsia="Times New Roman" w:hAnsi="Times New Roman" w:cs="Times New Roman"/>
          <w:sz w:val="24"/>
          <w:szCs w:val="24"/>
          <w:lang w:val="en-GB"/>
        </w:rPr>
      </w:pPr>
    </w:p>
    <w:p w14:paraId="31A6F70C" w14:textId="77777777" w:rsidR="00142EF0" w:rsidRPr="0036103D" w:rsidRDefault="00142EF0" w:rsidP="001B62D0">
      <w:pPr>
        <w:spacing w:line="240" w:lineRule="auto"/>
        <w:ind w:right="49"/>
        <w:jc w:val="center"/>
        <w:rPr>
          <w:rFonts w:ascii="Times New Roman" w:eastAsia="Times New Roman" w:hAnsi="Times New Roman" w:cs="Times New Roman"/>
          <w:b/>
          <w:bCs/>
          <w:sz w:val="24"/>
          <w:szCs w:val="24"/>
          <w:lang w:val="en-GB"/>
        </w:rPr>
      </w:pPr>
    </w:p>
    <w:p w14:paraId="0D882DEB" w14:textId="564BB68C" w:rsidR="001B62D0" w:rsidRPr="0036103D" w:rsidRDefault="001B62D0" w:rsidP="001B62D0">
      <w:pPr>
        <w:spacing w:line="240" w:lineRule="auto"/>
        <w:ind w:right="49"/>
        <w:jc w:val="center"/>
        <w:rPr>
          <w:rFonts w:ascii="Times New Roman" w:eastAsia="Times New Roman" w:hAnsi="Times New Roman" w:cs="Times New Roman"/>
          <w:b/>
          <w:bCs/>
          <w:sz w:val="24"/>
          <w:szCs w:val="24"/>
          <w:lang w:val="en-GB"/>
        </w:rPr>
      </w:pPr>
      <w:r w:rsidRPr="0036103D">
        <w:rPr>
          <w:rFonts w:ascii="Times New Roman" w:eastAsia="Times New Roman" w:hAnsi="Times New Roman" w:cs="Times New Roman"/>
          <w:b/>
          <w:bCs/>
          <w:sz w:val="24"/>
          <w:szCs w:val="24"/>
          <w:lang w:val="en-GB"/>
        </w:rPr>
        <w:t>Art. 1</w:t>
      </w:r>
    </w:p>
    <w:p w14:paraId="3C564D83" w14:textId="45644C78" w:rsidR="001B62D0" w:rsidRPr="0036103D" w:rsidRDefault="001B62D0" w:rsidP="001B62D0">
      <w:pPr>
        <w:spacing w:line="240" w:lineRule="auto"/>
        <w:ind w:right="49"/>
        <w:jc w:val="center"/>
        <w:rPr>
          <w:rFonts w:ascii="Times New Roman" w:eastAsia="Times New Roman" w:hAnsi="Times New Roman" w:cs="Times New Roman"/>
          <w:b/>
          <w:bCs/>
          <w:sz w:val="24"/>
          <w:szCs w:val="24"/>
          <w:lang w:val="en-GB"/>
        </w:rPr>
      </w:pPr>
      <w:r w:rsidRPr="0036103D">
        <w:rPr>
          <w:rFonts w:ascii="Times New Roman" w:eastAsia="Times New Roman" w:hAnsi="Times New Roman" w:cs="Times New Roman"/>
          <w:b/>
          <w:bCs/>
          <w:sz w:val="24"/>
          <w:szCs w:val="24"/>
          <w:lang w:val="en-GB"/>
        </w:rPr>
        <w:t xml:space="preserve">Subject </w:t>
      </w:r>
    </w:p>
    <w:p w14:paraId="37B9488A" w14:textId="6D604732" w:rsidR="00D4112A" w:rsidRPr="0036103D" w:rsidRDefault="00D4112A" w:rsidP="00D4112A">
      <w:pPr>
        <w:spacing w:line="240" w:lineRule="auto"/>
        <w:ind w:right="12"/>
        <w:rPr>
          <w:rFonts w:ascii="Times New Roman" w:eastAsia="Times New Roman" w:hAnsi="Times New Roman" w:cs="Times New Roman"/>
          <w:sz w:val="24"/>
          <w:szCs w:val="24"/>
          <w:lang w:val="en-GB"/>
        </w:rPr>
      </w:pPr>
    </w:p>
    <w:p w14:paraId="53096326" w14:textId="5CAE8E18" w:rsidR="001B62D0" w:rsidRPr="0036103D" w:rsidRDefault="00D4112A" w:rsidP="00D4112A">
      <w:pPr>
        <w:spacing w:line="240" w:lineRule="auto"/>
        <w:ind w:right="12"/>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sz w:val="24"/>
          <w:szCs w:val="24"/>
          <w:lang w:val="en-GB"/>
        </w:rPr>
        <w:t xml:space="preserve">Selection procedure, based on qualifications and interview, for conferral of 1 (one) </w:t>
      </w:r>
      <w:r w:rsidR="007A7D13" w:rsidRPr="0036103D">
        <w:rPr>
          <w:rFonts w:ascii="Times New Roman" w:eastAsia="Times New Roman" w:hAnsi="Times New Roman" w:cs="Times New Roman"/>
          <w:sz w:val="24"/>
          <w:szCs w:val="24"/>
          <w:lang w:val="en-GB"/>
        </w:rPr>
        <w:t>two</w:t>
      </w:r>
      <w:r w:rsidRPr="0036103D">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2A2D80FF" w14:textId="77777777" w:rsidR="001B62D0" w:rsidRPr="0036103D"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7BEDF973" w14:textId="37BD42E6" w:rsidR="007A7D13" w:rsidRPr="0036103D" w:rsidRDefault="007A7D13" w:rsidP="007A7D13">
      <w:pPr>
        <w:shd w:val="clear" w:color="auto" w:fill="FFFFFF"/>
        <w:spacing w:line="240" w:lineRule="auto"/>
        <w:contextualSpacing/>
        <w:jc w:val="both"/>
        <w:rPr>
          <w:rFonts w:ascii="Times New Roman" w:eastAsia="Times New Roman" w:hAnsi="Times New Roman" w:cs="Times New Roman"/>
          <w:b/>
          <w:sz w:val="24"/>
          <w:szCs w:val="24"/>
          <w:lang w:val="en-GB"/>
        </w:rPr>
      </w:pPr>
      <w:r w:rsidRPr="0036103D">
        <w:rPr>
          <w:rFonts w:ascii="Times New Roman" w:eastAsia="Times New Roman" w:hAnsi="Times New Roman" w:cs="Times New Roman"/>
          <w:b/>
          <w:sz w:val="24"/>
          <w:szCs w:val="24"/>
          <w:lang w:val="en-GB"/>
        </w:rPr>
        <w:t>SCHOOL OF ARCHITECTURE AND DESIGN</w:t>
      </w:r>
      <w:r w:rsidRPr="0036103D">
        <w:rPr>
          <w:rFonts w:ascii="Times New Roman" w:eastAsia="Times New Roman" w:hAnsi="Times New Roman" w:cs="Times New Roman"/>
          <w:sz w:val="24"/>
          <w:szCs w:val="24"/>
          <w:lang w:val="en-GB"/>
        </w:rPr>
        <w:t xml:space="preserve"> </w:t>
      </w:r>
    </w:p>
    <w:p w14:paraId="7387A0CB" w14:textId="77777777" w:rsidR="007A7D13"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Scientific Disciplinary Sector</w:t>
      </w:r>
      <w:r w:rsidRPr="0036103D">
        <w:rPr>
          <w:rFonts w:ascii="Times New Roman" w:eastAsia="Times New Roman" w:hAnsi="Times New Roman" w:cs="Times New Roman"/>
          <w:sz w:val="24"/>
          <w:szCs w:val="24"/>
          <w:lang w:val="en-GB"/>
        </w:rPr>
        <w:t>: ICAR/21 “Urban and landscape planning”.</w:t>
      </w:r>
    </w:p>
    <w:p w14:paraId="35307ADE" w14:textId="77777777" w:rsidR="007A7D13"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Research Area</w:t>
      </w:r>
      <w:r w:rsidRPr="0036103D">
        <w:rPr>
          <w:rFonts w:ascii="Times New Roman" w:eastAsia="Times New Roman" w:hAnsi="Times New Roman" w:cs="Times New Roman"/>
          <w:sz w:val="24"/>
          <w:szCs w:val="24"/>
          <w:lang w:val="en-GB"/>
        </w:rPr>
        <w:t xml:space="preserve"> No.08 – Engineering and Architecture </w:t>
      </w:r>
    </w:p>
    <w:p w14:paraId="72BC3D28" w14:textId="1065559B" w:rsidR="007A7D13" w:rsidRPr="0036103D" w:rsidRDefault="007A7D13" w:rsidP="007A7D13">
      <w:pPr>
        <w:shd w:val="clear" w:color="auto" w:fill="FFFFFF"/>
        <w:spacing w:line="240" w:lineRule="auto"/>
        <w:jc w:val="both"/>
        <w:rPr>
          <w:rFonts w:ascii="Times New Roman" w:eastAsia="Times New Roman" w:hAnsi="Times New Roman" w:cs="Times New Roman"/>
          <w:b/>
          <w:sz w:val="24"/>
          <w:szCs w:val="24"/>
          <w:lang w:val="en-GB"/>
        </w:rPr>
      </w:pPr>
      <w:r w:rsidRPr="0036103D">
        <w:rPr>
          <w:rFonts w:ascii="Times New Roman" w:eastAsia="Times New Roman" w:hAnsi="Times New Roman" w:cs="Times New Roman"/>
          <w:b/>
          <w:sz w:val="24"/>
          <w:szCs w:val="24"/>
          <w:lang w:val="en-GB"/>
        </w:rPr>
        <w:t xml:space="preserve">Competition Sector: </w:t>
      </w:r>
      <w:r w:rsidRPr="0036103D">
        <w:rPr>
          <w:rFonts w:ascii="Times New Roman" w:eastAsia="Times New Roman" w:hAnsi="Times New Roman" w:cs="Times New Roman"/>
          <w:sz w:val="24"/>
          <w:szCs w:val="24"/>
          <w:lang w:val="en-GB"/>
        </w:rPr>
        <w:t>08/F1</w:t>
      </w:r>
      <w:r w:rsidRPr="0036103D">
        <w:rPr>
          <w:rFonts w:ascii="Times New Roman" w:eastAsia="Times New Roman" w:hAnsi="Times New Roman" w:cs="Times New Roman"/>
          <w:b/>
          <w:sz w:val="24"/>
          <w:szCs w:val="24"/>
          <w:lang w:val="en-GB"/>
        </w:rPr>
        <w:t xml:space="preserve"> “</w:t>
      </w:r>
      <w:r w:rsidRPr="0036103D">
        <w:rPr>
          <w:rFonts w:ascii="Times New Roman" w:eastAsia="Times New Roman" w:hAnsi="Times New Roman" w:cs="Times New Roman"/>
          <w:sz w:val="24"/>
          <w:szCs w:val="24"/>
          <w:lang w:val="en-GB"/>
        </w:rPr>
        <w:t>Urban and territorial planning and design”</w:t>
      </w:r>
    </w:p>
    <w:p w14:paraId="1FE65883" w14:textId="4494DBDF" w:rsidR="007A7D13"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Research project title</w:t>
      </w:r>
      <w:r w:rsidRPr="0036103D">
        <w:rPr>
          <w:rFonts w:ascii="Times New Roman" w:eastAsia="Times New Roman" w:hAnsi="Times New Roman" w:cs="Times New Roman"/>
          <w:sz w:val="24"/>
          <w:szCs w:val="24"/>
          <w:lang w:val="en-GB"/>
        </w:rPr>
        <w:t>: “</w:t>
      </w:r>
      <w:r w:rsidR="002B60D2" w:rsidRPr="0036103D">
        <w:rPr>
          <w:rFonts w:ascii="Times New Roman" w:eastAsia="Times New Roman" w:hAnsi="Times New Roman" w:cs="Times New Roman"/>
          <w:sz w:val="24"/>
          <w:szCs w:val="24"/>
          <w:lang w:val="en-GB"/>
        </w:rPr>
        <w:t xml:space="preserve">Accelerate the transition of the Adriatic city from "linear metabolism" to "circular metabolism": strategies and models for the urban and </w:t>
      </w:r>
      <w:proofErr w:type="spellStart"/>
      <w:r w:rsidR="002B60D2" w:rsidRPr="0036103D">
        <w:rPr>
          <w:rFonts w:ascii="Times New Roman" w:eastAsia="Times New Roman" w:hAnsi="Times New Roman" w:cs="Times New Roman"/>
          <w:sz w:val="24"/>
          <w:szCs w:val="24"/>
          <w:lang w:val="en-GB"/>
        </w:rPr>
        <w:t>periurban</w:t>
      </w:r>
      <w:proofErr w:type="spellEnd"/>
      <w:r w:rsidR="002B60D2" w:rsidRPr="0036103D">
        <w:rPr>
          <w:rFonts w:ascii="Times New Roman" w:eastAsia="Times New Roman" w:hAnsi="Times New Roman" w:cs="Times New Roman"/>
          <w:sz w:val="24"/>
          <w:szCs w:val="24"/>
          <w:lang w:val="en-GB"/>
        </w:rPr>
        <w:t xml:space="preserve"> areas of the Middle Adriatic in the grip of climate change</w:t>
      </w:r>
      <w:r w:rsidRPr="0036103D">
        <w:rPr>
          <w:rFonts w:ascii="Times New Roman" w:eastAsia="Times New Roman" w:hAnsi="Times New Roman" w:cs="Times New Roman"/>
          <w:sz w:val="24"/>
          <w:szCs w:val="24"/>
          <w:lang w:val="en-GB"/>
        </w:rPr>
        <w:t>”</w:t>
      </w:r>
    </w:p>
    <w:p w14:paraId="62DE6677" w14:textId="3DAEA63B" w:rsidR="007A7D13"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Duration</w:t>
      </w:r>
      <w:r w:rsidRPr="0036103D">
        <w:rPr>
          <w:rFonts w:ascii="Times New Roman" w:eastAsia="Times New Roman" w:hAnsi="Times New Roman" w:cs="Times New Roman"/>
          <w:sz w:val="24"/>
          <w:szCs w:val="24"/>
          <w:lang w:val="en-GB"/>
        </w:rPr>
        <w:t>: 24 months with possibility of renewal</w:t>
      </w:r>
    </w:p>
    <w:p w14:paraId="090DCB03" w14:textId="29A14F5B" w:rsidR="007A7D13"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Gross salary</w:t>
      </w:r>
      <w:r w:rsidRPr="0036103D">
        <w:rPr>
          <w:rFonts w:ascii="Times New Roman" w:eastAsia="Times New Roman" w:hAnsi="Times New Roman" w:cs="Times New Roman"/>
          <w:sz w:val="24"/>
          <w:szCs w:val="24"/>
          <w:lang w:val="en-GB"/>
        </w:rPr>
        <w:t>: € 19.541,00</w:t>
      </w:r>
      <w:r w:rsidR="002B60D2" w:rsidRPr="0036103D">
        <w:rPr>
          <w:rFonts w:ascii="Times New Roman" w:eastAsia="Times New Roman" w:hAnsi="Times New Roman" w:cs="Times New Roman"/>
          <w:sz w:val="24"/>
          <w:szCs w:val="24"/>
          <w:lang w:val="en-GB"/>
        </w:rPr>
        <w:t xml:space="preserve"> a year</w:t>
      </w:r>
    </w:p>
    <w:p w14:paraId="7131D527" w14:textId="77777777" w:rsidR="007A7D13"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Foreign language</w:t>
      </w:r>
      <w:r w:rsidRPr="0036103D">
        <w:rPr>
          <w:rFonts w:ascii="Times New Roman" w:eastAsia="Times New Roman" w:hAnsi="Times New Roman" w:cs="Times New Roman"/>
          <w:sz w:val="24"/>
          <w:szCs w:val="24"/>
          <w:lang w:val="en-GB"/>
        </w:rPr>
        <w:t>: English </w:t>
      </w:r>
    </w:p>
    <w:p w14:paraId="1FCB39AC" w14:textId="1D7543C5" w:rsidR="007A7D13"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Tutor</w:t>
      </w:r>
      <w:r w:rsidR="002B60D2" w:rsidRPr="0036103D">
        <w:rPr>
          <w:rFonts w:ascii="Times New Roman" w:eastAsia="Times New Roman" w:hAnsi="Times New Roman" w:cs="Times New Roman"/>
          <w:sz w:val="24"/>
          <w:szCs w:val="24"/>
          <w:lang w:val="en-GB"/>
        </w:rPr>
        <w:t xml:space="preserve">: </w:t>
      </w:r>
      <w:proofErr w:type="spellStart"/>
      <w:r w:rsidR="002B60D2" w:rsidRPr="0036103D">
        <w:rPr>
          <w:rFonts w:ascii="Times New Roman" w:eastAsia="Times New Roman" w:hAnsi="Times New Roman" w:cs="Times New Roman"/>
          <w:sz w:val="24"/>
          <w:szCs w:val="24"/>
          <w:lang w:val="en-GB"/>
        </w:rPr>
        <w:t>Prof.ssa</w:t>
      </w:r>
      <w:proofErr w:type="spellEnd"/>
      <w:r w:rsidR="002B60D2" w:rsidRPr="0036103D">
        <w:rPr>
          <w:rFonts w:ascii="Times New Roman" w:eastAsia="Times New Roman" w:hAnsi="Times New Roman" w:cs="Times New Roman"/>
          <w:sz w:val="24"/>
          <w:szCs w:val="24"/>
          <w:lang w:val="en-GB"/>
        </w:rPr>
        <w:t xml:space="preserve"> </w:t>
      </w:r>
      <w:proofErr w:type="spellStart"/>
      <w:r w:rsidR="002B60D2" w:rsidRPr="0036103D">
        <w:rPr>
          <w:rFonts w:ascii="Times New Roman" w:eastAsia="Times New Roman" w:hAnsi="Times New Roman" w:cs="Times New Roman"/>
          <w:sz w:val="24"/>
          <w:szCs w:val="24"/>
          <w:lang w:val="en-GB"/>
        </w:rPr>
        <w:t>Rosalba</w:t>
      </w:r>
      <w:proofErr w:type="spellEnd"/>
      <w:r w:rsidR="002B60D2" w:rsidRPr="0036103D">
        <w:rPr>
          <w:rFonts w:ascii="Times New Roman" w:eastAsia="Times New Roman" w:hAnsi="Times New Roman" w:cs="Times New Roman"/>
          <w:sz w:val="24"/>
          <w:szCs w:val="24"/>
          <w:lang w:val="en-GB"/>
        </w:rPr>
        <w:t xml:space="preserve"> </w:t>
      </w:r>
      <w:proofErr w:type="spellStart"/>
      <w:r w:rsidR="002B60D2" w:rsidRPr="0036103D">
        <w:rPr>
          <w:rFonts w:ascii="Times New Roman" w:eastAsia="Times New Roman" w:hAnsi="Times New Roman" w:cs="Times New Roman"/>
          <w:sz w:val="24"/>
          <w:szCs w:val="24"/>
          <w:lang w:val="en-GB"/>
        </w:rPr>
        <w:t>D’Onofrio</w:t>
      </w:r>
      <w:proofErr w:type="spellEnd"/>
    </w:p>
    <w:p w14:paraId="66BEC18E" w14:textId="0C266E29" w:rsidR="002B60D2" w:rsidRPr="0036103D" w:rsidRDefault="007A7D13"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Admission requirements</w:t>
      </w:r>
      <w:r w:rsidRPr="0036103D">
        <w:rPr>
          <w:rFonts w:ascii="Times New Roman" w:eastAsia="Times New Roman" w:hAnsi="Times New Roman" w:cs="Times New Roman"/>
          <w:sz w:val="24"/>
          <w:szCs w:val="24"/>
          <w:lang w:val="en-GB"/>
        </w:rPr>
        <w:t xml:space="preserve">: Masters’ Degree in Architecture; PhD in </w:t>
      </w:r>
      <w:r w:rsidR="002B60D2" w:rsidRPr="0036103D">
        <w:rPr>
          <w:rFonts w:ascii="Times New Roman" w:eastAsia="Times New Roman" w:hAnsi="Times New Roman" w:cs="Times New Roman"/>
          <w:sz w:val="24"/>
          <w:szCs w:val="24"/>
          <w:lang w:val="en-GB"/>
        </w:rPr>
        <w:t>Urban and territorial planning and design and similar</w:t>
      </w:r>
      <w:r w:rsidRPr="0036103D">
        <w:rPr>
          <w:rFonts w:ascii="Times New Roman" w:eastAsia="Times New Roman" w:hAnsi="Times New Roman" w:cs="Times New Roman"/>
          <w:sz w:val="24"/>
          <w:szCs w:val="24"/>
          <w:lang w:val="en-GB"/>
        </w:rPr>
        <w:t xml:space="preserve">. Specific skills in: specific knowledge on </w:t>
      </w:r>
      <w:r w:rsidR="002B60D2" w:rsidRPr="0036103D">
        <w:rPr>
          <w:rFonts w:ascii="Times New Roman" w:eastAsia="Times New Roman" w:hAnsi="Times New Roman" w:cs="Times New Roman"/>
          <w:sz w:val="24"/>
          <w:szCs w:val="24"/>
          <w:lang w:val="en-GB"/>
        </w:rPr>
        <w:t>problems of urban planning and large area and environmental planning.</w:t>
      </w:r>
    </w:p>
    <w:p w14:paraId="527042BE" w14:textId="2576F7E7" w:rsidR="007A7D13" w:rsidRPr="0036103D" w:rsidRDefault="002B60D2" w:rsidP="007A7D13">
      <w:pPr>
        <w:shd w:val="clear" w:color="auto" w:fill="FFFFFF"/>
        <w:spacing w:line="240" w:lineRule="auto"/>
        <w:jc w:val="both"/>
        <w:rPr>
          <w:rFonts w:ascii="Times New Roman" w:eastAsia="Times New Roman" w:hAnsi="Times New Roman" w:cs="Times New Roman"/>
          <w:sz w:val="24"/>
          <w:szCs w:val="24"/>
          <w:lang w:val="en-GB"/>
        </w:rPr>
      </w:pPr>
      <w:r w:rsidRPr="0036103D">
        <w:rPr>
          <w:rFonts w:ascii="Times New Roman" w:eastAsia="Times New Roman" w:hAnsi="Times New Roman" w:cs="Times New Roman"/>
          <w:b/>
          <w:sz w:val="24"/>
          <w:szCs w:val="24"/>
          <w:lang w:val="en-GB"/>
        </w:rPr>
        <w:t>Professional experience</w:t>
      </w:r>
      <w:r w:rsidRPr="0036103D">
        <w:rPr>
          <w:rFonts w:ascii="Times New Roman" w:eastAsia="Times New Roman" w:hAnsi="Times New Roman" w:cs="Times New Roman"/>
          <w:sz w:val="24"/>
          <w:szCs w:val="24"/>
          <w:lang w:val="en-GB"/>
        </w:rPr>
        <w:t>: participation in work groups and research on urban planning, environmental planning and design.</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lastRenderedPageBreak/>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programme of study and research lasting at least four years, </w:t>
      </w:r>
      <w:r w:rsidR="00607859" w:rsidRPr="007412A0">
        <w:rPr>
          <w:rFonts w:ascii="Times New Roman" w:eastAsia="Times New Roman" w:hAnsi="Times New Roman" w:cs="Times New Roman"/>
          <w:sz w:val="24"/>
          <w:szCs w:val="24"/>
          <w:lang w:val="en-GB"/>
        </w:rPr>
        <w:t xml:space="preserve">in possession of a scientific-professional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1BB1374F" w14:textId="3DE995D5" w:rsidR="00856D3B" w:rsidRPr="007412A0" w:rsidRDefault="003376C5"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353B9562" w14:textId="39003589" w:rsidR="00856D3B" w:rsidRPr="007412A0" w:rsidRDefault="00856D3B" w:rsidP="00E2292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9DE905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3376C5">
      <w:pPr>
        <w:pBdr>
          <w:top w:val="nil"/>
          <w:left w:val="nil"/>
          <w:bottom w:val="nil"/>
          <w:right w:val="nil"/>
          <w:between w:val="nil"/>
        </w:pBdr>
        <w:spacing w:line="240" w:lineRule="auto"/>
        <w:ind w:firstLine="708"/>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3376C5">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0F787D61" w14:textId="3FB093C0" w:rsidR="00742738"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19AC5330" w14:textId="3C00D6CA" w:rsidR="00856D3B"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6)  </w:t>
      </w:r>
      <w:r w:rsidR="004678D1" w:rsidRPr="007412A0">
        <w:rPr>
          <w:rFonts w:ascii="Times New Roman" w:eastAsia="Times New Roman" w:hAnsi="Times New Roman" w:cs="Times New Roman"/>
          <w:color w:val="000000"/>
          <w:sz w:val="24"/>
          <w:szCs w:val="24"/>
          <w:lang w:val="en-GB"/>
        </w:rPr>
        <w:t xml:space="preserve">To be in possession of all the requirements for admission to the Selection procedure, pursuant to Art. 3 of this Notice of Competition and, in particular, to have no degree of kinship or affinity, up to and including the fourth degree, or a marital, civil union or cohabitation-outside-marriage relationship, pursuant to Law of 20 May 2016, No. 76, with a Professor working at the School </w:t>
      </w:r>
      <w:r w:rsidR="00742738" w:rsidRPr="007412A0">
        <w:rPr>
          <w:rFonts w:ascii="Times New Roman" w:eastAsia="Times New Roman" w:hAnsi="Times New Roman" w:cs="Times New Roman"/>
          <w:color w:val="000000"/>
          <w:sz w:val="24"/>
          <w:szCs w:val="24"/>
          <w:lang w:val="en-GB"/>
        </w:rPr>
        <w:lastRenderedPageBreak/>
        <w:t>publishing the proposal for the activation of the contract</w:t>
      </w:r>
      <w:r w:rsidR="004678D1" w:rsidRPr="007412A0">
        <w:rPr>
          <w:rFonts w:ascii="Times New Roman" w:eastAsia="Times New Roman" w:hAnsi="Times New Roman" w:cs="Times New Roman"/>
          <w:color w:val="000000"/>
          <w:sz w:val="24"/>
          <w:szCs w:val="24"/>
          <w:lang w:val="en-GB"/>
        </w:rPr>
        <w:t xml:space="preserve">, or with the Rector, Director-General, or a member of the University’s Board of Governors.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hyperlink r:id="rId11">
        <w:r w:rsidR="00856D3B" w:rsidRPr="007412A0">
          <w:rPr>
            <w:rFonts w:ascii="Times New Roman" w:eastAsia="Times New Roman" w:hAnsi="Times New Roman" w:cs="Times New Roman"/>
            <w:color w:val="0000FF"/>
            <w:sz w:val="24"/>
            <w:szCs w:val="24"/>
            <w:u w:val="single"/>
            <w:lang w:val="en-GB"/>
          </w:rPr>
          <w:t>anna.silano@unicam.it</w:t>
        </w:r>
      </w:hyperlink>
      <w:r w:rsidR="00856D3B" w:rsidRPr="007412A0">
        <w:rPr>
          <w:rFonts w:ascii="Times New Roman" w:eastAsia="Times New Roman" w:hAnsi="Times New Roman" w:cs="Times New Roman"/>
          <w:color w:val="000000"/>
          <w:sz w:val="24"/>
          <w:szCs w:val="24"/>
          <w:lang w:val="en-GB"/>
        </w:rPr>
        <w:t xml:space="preserve"> or </w:t>
      </w:r>
      <w:hyperlink r:id="rId12" w:history="1">
        <w:r w:rsidR="00A5163F" w:rsidRPr="007412A0">
          <w:rPr>
            <w:rStyle w:val="Collegamentoipertestuale"/>
            <w:rFonts w:ascii="Times New Roman" w:eastAsia="Times New Roman" w:hAnsi="Times New Roman" w:cs="Times New Roman"/>
            <w:sz w:val="24"/>
            <w:szCs w:val="24"/>
            <w:lang w:val="en-GB"/>
          </w:rPr>
          <w:t>maddalena.falcioni@unicam.it</w:t>
        </w:r>
      </w:hyperlink>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lastRenderedPageBreak/>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7412A0"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7412A0">
        <w:rPr>
          <w:rFonts w:ascii="Times New Roman" w:eastAsia="Times New Roman" w:hAnsi="Times New Roman" w:cs="Times New Roman"/>
          <w:color w:val="000000"/>
          <w:sz w:val="24"/>
          <w:szCs w:val="24"/>
          <w:lang w:val="en-GB"/>
        </w:rPr>
        <w:t>Non-EU citizens residing in Italy may use d</w:t>
      </w:r>
      <w:r w:rsidRPr="007412A0">
        <w:rPr>
          <w:rFonts w:ascii="Times New Roman" w:eastAsia="Times New Roman" w:hAnsi="Times New Roman" w:cs="Times New Roman"/>
          <w:color w:val="000000"/>
          <w:lang w:val="en-GB"/>
        </w:rPr>
        <w:t>eclaration</w:t>
      </w:r>
      <w:r w:rsidR="00457651" w:rsidRPr="007412A0">
        <w:rPr>
          <w:rFonts w:ascii="Times New Roman" w:eastAsia="Times New Roman" w:hAnsi="Times New Roman" w:cs="Times New Roman"/>
          <w:color w:val="000000"/>
          <w:lang w:val="en-GB"/>
        </w:rPr>
        <w:t>s</w:t>
      </w:r>
      <w:r w:rsidRPr="007412A0">
        <w:rPr>
          <w:rFonts w:ascii="Times New Roman" w:eastAsia="Times New Roman" w:hAnsi="Times New Roman" w:cs="Times New Roman"/>
          <w:color w:val="000000"/>
          <w:lang w:val="en-GB"/>
        </w:rPr>
        <w:t xml:space="preserve"> in lieu of </w:t>
      </w:r>
      <w:r w:rsidR="00457651" w:rsidRPr="007412A0">
        <w:rPr>
          <w:rFonts w:ascii="Times New Roman" w:eastAsia="Times New Roman" w:hAnsi="Times New Roman" w:cs="Times New Roman"/>
          <w:color w:val="000000"/>
          <w:lang w:val="en-GB"/>
        </w:rPr>
        <w:t xml:space="preserve">certification / </w:t>
      </w:r>
      <w:r w:rsidRPr="007412A0">
        <w:rPr>
          <w:rFonts w:ascii="Times New Roman" w:eastAsia="Times New Roman" w:hAnsi="Times New Roman" w:cs="Times New Roman"/>
          <w:color w:val="000000"/>
          <w:lang w:val="en-GB"/>
        </w:rPr>
        <w:t>affidavi</w:t>
      </w:r>
      <w:r w:rsidR="00457651" w:rsidRPr="007412A0">
        <w:rPr>
          <w:rFonts w:ascii="Times New Roman" w:eastAsia="Times New Roman" w:hAnsi="Times New Roman" w:cs="Times New Roman"/>
          <w:color w:val="000000"/>
          <w:lang w:val="en-GB"/>
        </w:rPr>
        <w:t>t only in the cases when proving personal status, facts and qualifications, certifiable or attestable by public or privat</w:t>
      </w:r>
      <w:r w:rsidR="009F298D" w:rsidRPr="007412A0">
        <w:rPr>
          <w:rFonts w:ascii="Times New Roman" w:eastAsia="Times New Roman" w:hAnsi="Times New Roman" w:cs="Times New Roman"/>
          <w:color w:val="000000"/>
          <w:lang w:val="en-GB"/>
        </w:rPr>
        <w:t xml:space="preserve">e </w:t>
      </w:r>
      <w:r w:rsidR="00457651" w:rsidRPr="007412A0">
        <w:rPr>
          <w:rFonts w:ascii="Times New Roman" w:eastAsia="Times New Roman" w:hAnsi="Times New Roman" w:cs="Times New Roman"/>
          <w:color w:val="000000"/>
          <w:lang w:val="en-GB"/>
        </w:rPr>
        <w:t xml:space="preserve">Italian </w:t>
      </w:r>
      <w:r w:rsidR="009F298D" w:rsidRPr="007412A0">
        <w:rPr>
          <w:rFonts w:ascii="Times New Roman" w:eastAsia="Times New Roman" w:hAnsi="Times New Roman" w:cs="Times New Roman"/>
          <w:color w:val="000000"/>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78651D20" w14:textId="7D7F51E0" w:rsidR="00856D3B"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5A1B50B4" w14:textId="77777777"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309A51" w14:textId="077E4CEB" w:rsidR="00856D3B" w:rsidRPr="007412A0" w:rsidRDefault="00856D3B" w:rsidP="00E2292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w:t>
      </w:r>
      <w:r w:rsidR="00F67A3E" w:rsidRPr="007412A0">
        <w:rPr>
          <w:rFonts w:ascii="Times New Roman" w:eastAsia="Times New Roman" w:hAnsi="Times New Roman" w:cs="Times New Roman"/>
          <w:color w:val="000000"/>
          <w:sz w:val="24"/>
          <w:szCs w:val="24"/>
          <w:lang w:val="en-GB"/>
        </w:rPr>
        <w:lastRenderedPageBreak/>
        <w:t xml:space="preserve">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endorsed by the Director of the School, the research grant holder may participate in the execution of research and consultancy activities on behalf of third parties, 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25603518" w14:textId="02E65C3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76E1AD5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AC3B15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In the matter of compulsory maternity leave, grant holders are subject to the provisions of the Decree of the Minister of Labour and Social Security of 12 July 2007, and in the matter of sick leave, 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7AEA4B14" w14:textId="7D49BE93" w:rsidR="00856D3B" w:rsidRPr="007412A0" w:rsidRDefault="00856D3B" w:rsidP="00E2292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094F307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314404A1" w14:textId="2A4298FF" w:rsidR="00856D3B" w:rsidRPr="007412A0" w:rsidRDefault="00856D3B" w:rsidP="00E2292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97271B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6FEA08E1" w14:textId="51B3D1BC"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00638B90"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0236BB6" w14:textId="56F6DDA4" w:rsidR="00856D3B" w:rsidRPr="007412A0" w:rsidRDefault="00856D3B" w:rsidP="00E2292E">
      <w:pPr>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63E778BE" w14:textId="12C003B8" w:rsidR="00856D3B" w:rsidRPr="007412A0" w:rsidRDefault="00856D3B" w:rsidP="00E2292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03542604"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10427270" w14:textId="180DA4E5" w:rsidR="00856D3B" w:rsidRPr="007412A0" w:rsidRDefault="00856D3B" w:rsidP="00E2292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18384E86" w14:textId="4CF7AB18" w:rsidR="00856D3B" w:rsidRPr="007412A0" w:rsidRDefault="00856D3B" w:rsidP="00E2292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2D4C8A69" w14:textId="0C483C49" w:rsidR="00142EF0" w:rsidRPr="007412A0" w:rsidRDefault="00142EF0" w:rsidP="00E2292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3"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3B81F22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A5568D3" w14:textId="77777777" w:rsidR="00DC4207" w:rsidRDefault="00DC4207"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p>
    <w:p w14:paraId="315D068F" w14:textId="77777777" w:rsidR="00DC4207" w:rsidRDefault="00DC4207"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p>
    <w:p w14:paraId="747AE236" w14:textId="757C8305"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385ECF">
        <w:rPr>
          <w:rFonts w:ascii="Times New Roman" w:eastAsia="Times New Roman" w:hAnsi="Times New Roman" w:cs="Times New Roman"/>
          <w:b/>
          <w:bCs/>
          <w:color w:val="000000"/>
          <w:sz w:val="24"/>
          <w:szCs w:val="24"/>
        </w:rPr>
        <w:t xml:space="preserve">Camerino, </w:t>
      </w:r>
      <w:r w:rsidR="00D94EDB">
        <w:rPr>
          <w:rFonts w:ascii="Times New Roman" w:eastAsia="Times New Roman" w:hAnsi="Times New Roman" w:cs="Times New Roman"/>
          <w:b/>
          <w:bCs/>
          <w:color w:val="000000"/>
          <w:sz w:val="24"/>
          <w:szCs w:val="24"/>
        </w:rPr>
        <w:t>04 dicembre 2019</w:t>
      </w:r>
      <w:bookmarkStart w:id="0" w:name="_GoBack"/>
      <w:bookmarkEnd w:id="0"/>
    </w:p>
    <w:p w14:paraId="4A41A8E9" w14:textId="4DAB397B"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64CEE9D3" w14:textId="77777777" w:rsidR="00E2292E" w:rsidRDefault="00E2292E" w:rsidP="00E2292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00856D3B" w:rsidRPr="00385ECF">
        <w:rPr>
          <w:rFonts w:ascii="Times New Roman" w:eastAsia="Times New Roman" w:hAnsi="Times New Roman" w:cs="Times New Roman"/>
          <w:color w:val="000000"/>
          <w:sz w:val="24"/>
          <w:szCs w:val="24"/>
        </w:rPr>
        <w:tab/>
        <w:t>THE RECTOR</w:t>
      </w:r>
    </w:p>
    <w:p w14:paraId="33E9A2E8" w14:textId="7D8EA7F9" w:rsidR="00142EF0" w:rsidRPr="00385ECF" w:rsidRDefault="00856D3B" w:rsidP="00E2292E">
      <w:pPr>
        <w:pBdr>
          <w:top w:val="nil"/>
          <w:left w:val="nil"/>
          <w:bottom w:val="nil"/>
          <w:right w:val="nil"/>
          <w:between w:val="nil"/>
        </w:pBdr>
        <w:spacing w:line="240" w:lineRule="auto"/>
        <w:ind w:left="2880" w:firstLine="720"/>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 xml:space="preserve">Prof. Claudio </w:t>
      </w:r>
      <w:proofErr w:type="spellStart"/>
      <w:r w:rsidRPr="00385ECF">
        <w:rPr>
          <w:rFonts w:ascii="Times New Roman" w:eastAsia="Times New Roman" w:hAnsi="Times New Roman" w:cs="Times New Roman"/>
          <w:color w:val="000000"/>
          <w:sz w:val="24"/>
          <w:szCs w:val="24"/>
        </w:rPr>
        <w:t>Pettinar</w:t>
      </w:r>
      <w:r w:rsidR="00142EF0" w:rsidRPr="00385ECF">
        <w:rPr>
          <w:rFonts w:ascii="Times New Roman" w:eastAsia="Times New Roman" w:hAnsi="Times New Roman" w:cs="Times New Roman"/>
          <w:color w:val="000000"/>
          <w:sz w:val="24"/>
          <w:szCs w:val="24"/>
        </w:rPr>
        <w:t>i</w:t>
      </w:r>
      <w:proofErr w:type="spellEnd"/>
    </w:p>
    <w:sectPr w:rsidR="00142EF0" w:rsidRPr="00385ECF" w:rsidSect="00FE3F5E">
      <w:headerReference w:type="default" r:id="rId14"/>
      <w:footerReference w:type="default" r:id="rId15"/>
      <w:headerReference w:type="first" r:id="rId16"/>
      <w:footerReference w:type="first" r:id="rId17"/>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0D368" w14:textId="77777777" w:rsidR="0098705B" w:rsidRDefault="0098705B">
      <w:pPr>
        <w:spacing w:line="240" w:lineRule="auto"/>
      </w:pPr>
      <w:r>
        <w:separator/>
      </w:r>
    </w:p>
  </w:endnote>
  <w:endnote w:type="continuationSeparator" w:id="0">
    <w:p w14:paraId="10532B32" w14:textId="77777777" w:rsidR="0098705B" w:rsidRDefault="00987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7A7D13" w:rsidRPr="00213EF6" w:rsidRDefault="007A7D13"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7A7D13" w:rsidRPr="00385ECF" w:rsidRDefault="007A7D13"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04794C7C" w14:textId="77777777" w:rsidR="007A7D13" w:rsidRPr="00F67AA6" w:rsidRDefault="007A7D13"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385ECF">
      <w:rPr>
        <w:color w:val="000000"/>
        <w:sz w:val="18"/>
        <w:szCs w:val="18"/>
      </w:rPr>
      <w:tab/>
      <w:t xml:space="preserve">   </w:t>
    </w:r>
    <w:r w:rsidRPr="00F67AA6">
      <w:rPr>
        <w:color w:val="000000"/>
        <w:sz w:val="18"/>
        <w:szCs w:val="18"/>
      </w:rPr>
      <w:t>TAX CODE: 81001910439</w:t>
    </w:r>
    <w:r w:rsidRPr="00F67AA6">
      <w:rPr>
        <w:color w:val="000000"/>
        <w:sz w:val="18"/>
        <w:szCs w:val="18"/>
      </w:rPr>
      <w:tab/>
      <w:t xml:space="preserve">                                               62032</w:t>
    </w:r>
    <w:r w:rsidRPr="00F67AA6">
      <w:rPr>
        <w:b/>
        <w:color w:val="000000"/>
        <w:sz w:val="18"/>
        <w:szCs w:val="18"/>
      </w:rPr>
      <w:t xml:space="preserve"> Camerino </w:t>
    </w:r>
    <w:r w:rsidRPr="00F67AA6">
      <w:rPr>
        <w:color w:val="000000"/>
        <w:sz w:val="18"/>
        <w:szCs w:val="18"/>
      </w:rPr>
      <w:t>(</w:t>
    </w:r>
    <w:proofErr w:type="spellStart"/>
    <w:r w:rsidRPr="00F67AA6">
      <w:rPr>
        <w:color w:val="000000"/>
        <w:sz w:val="18"/>
        <w:szCs w:val="18"/>
      </w:rPr>
      <w:t>Italy</w:t>
    </w:r>
    <w:proofErr w:type="spellEnd"/>
    <w:r w:rsidRPr="00F67AA6">
      <w:rPr>
        <w:color w:val="000000"/>
        <w:sz w:val="18"/>
        <w:szCs w:val="18"/>
      </w:rPr>
      <w:t>)</w:t>
    </w:r>
  </w:p>
  <w:p w14:paraId="3C77EA84" w14:textId="6678F5A1" w:rsidR="007A7D13" w:rsidRPr="00F67AA6" w:rsidRDefault="007A7D13"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F67AA6">
      <w:rPr>
        <w:color w:val="000000"/>
        <w:sz w:val="18"/>
        <w:szCs w:val="18"/>
      </w:rPr>
      <w:tab/>
      <w:t xml:space="preserve">   VAT No. 00291660439</w:t>
    </w:r>
    <w:r w:rsidRPr="00F67AA6">
      <w:rPr>
        <w:color w:val="000000"/>
        <w:sz w:val="18"/>
        <w:szCs w:val="18"/>
      </w:rPr>
      <w:tab/>
      <w:t xml:space="preserve">                                               Tel. +39 0737 40</w:t>
    </w:r>
    <w:r w:rsidRPr="00F67AA6">
      <w:rPr>
        <w:sz w:val="18"/>
        <w:szCs w:val="18"/>
      </w:rPr>
      <w:t>20</w:t>
    </w:r>
    <w:r w:rsidR="00DC4207">
      <w:rPr>
        <w:sz w:val="18"/>
        <w:szCs w:val="18"/>
      </w:rPr>
      <w:t>70</w:t>
    </w:r>
    <w:r w:rsidRPr="00F67AA6">
      <w:rPr>
        <w:color w:val="000000"/>
        <w:sz w:val="18"/>
        <w:szCs w:val="18"/>
      </w:rPr>
      <w:t>.</w:t>
    </w:r>
  </w:p>
  <w:p w14:paraId="5F6CB001" w14:textId="1D11F7F5" w:rsidR="007A7D13" w:rsidRPr="00385ECF" w:rsidRDefault="007A7D13" w:rsidP="00210E72">
    <w:pPr>
      <w:pBdr>
        <w:top w:val="nil"/>
        <w:left w:val="nil"/>
        <w:bottom w:val="nil"/>
        <w:right w:val="nil"/>
        <w:between w:val="nil"/>
      </w:pBdr>
      <w:tabs>
        <w:tab w:val="left" w:pos="180"/>
        <w:tab w:val="left" w:pos="3060"/>
        <w:tab w:val="left" w:pos="6120"/>
      </w:tabs>
      <w:ind w:left="180" w:right="-714" w:hanging="360"/>
      <w:rPr>
        <w:sz w:val="18"/>
        <w:szCs w:val="18"/>
      </w:rPr>
    </w:pPr>
    <w:r w:rsidRPr="00F67AA6">
      <w:rPr>
        <w:color w:val="000000"/>
        <w:sz w:val="18"/>
        <w:szCs w:val="18"/>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history="1">
      <w:r w:rsidR="00DC4207" w:rsidRPr="00BF0FC1">
        <w:rPr>
          <w:rStyle w:val="Collegamentoipertestuale"/>
          <w:sz w:val="18"/>
          <w:szCs w:val="18"/>
        </w:rPr>
        <w:t>maddalena.falcioni@unicam.it</w:t>
      </w:r>
    </w:hyperlink>
  </w:p>
  <w:p w14:paraId="67A8FF56" w14:textId="77777777" w:rsidR="007A7D13" w:rsidRDefault="007A7D13" w:rsidP="00210E72">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7A7D13" w:rsidRDefault="007A7D13"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7A7D13" w:rsidRDefault="007A7D13">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3369239D" w:rsidR="007A7D13" w:rsidRDefault="007A7D13">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D94EDB">
      <w:rPr>
        <w:noProof/>
        <w:color w:val="1155CC"/>
        <w:u w:val="single"/>
      </w:rPr>
      <w:t>11</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6AC5" w14:textId="5CCF2DF7" w:rsidR="007A7D13" w:rsidRPr="00213EF6" w:rsidRDefault="007A7D13"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sidRPr="002816CE">
      <w:rPr>
        <w:b/>
        <w:color w:val="3366FF"/>
        <w:sz w:val="16"/>
        <w:szCs w:val="16"/>
        <w:lang w:val="en-GB"/>
      </w:rPr>
      <w:t xml:space="preserve">          </w:t>
    </w:r>
    <w:r w:rsidRPr="00213EF6">
      <w:rPr>
        <w:b/>
        <w:color w:val="000000" w:themeColor="text1"/>
        <w:sz w:val="16"/>
        <w:szCs w:val="16"/>
        <w:lang w:val="en-GB"/>
      </w:rPr>
      <w:t xml:space="preserve"> </w:t>
    </w:r>
    <w:bookmarkStart w:id="1"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7A7D13" w:rsidRPr="00385ECF" w:rsidRDefault="007A7D13"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4A7F2159" w14:textId="2CE89573" w:rsidR="007A7D13" w:rsidRPr="002816CE" w:rsidRDefault="007A7D13"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6EE4E03B" w:rsidR="007A7D13" w:rsidRPr="002816CE" w:rsidRDefault="007A7D13"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w:t>
    </w:r>
    <w:r w:rsidR="006C3205">
      <w:rPr>
        <w:sz w:val="18"/>
        <w:szCs w:val="18"/>
        <w:lang w:val="en-GB"/>
      </w:rPr>
      <w:t>70</w:t>
    </w:r>
    <w:r w:rsidRPr="002816CE">
      <w:rPr>
        <w:color w:val="000000"/>
        <w:sz w:val="18"/>
        <w:szCs w:val="18"/>
        <w:lang w:val="en-GB"/>
      </w:rPr>
      <w:t>.</w:t>
    </w:r>
  </w:p>
  <w:p w14:paraId="5140677F" w14:textId="4B347627" w:rsidR="007A7D13" w:rsidRPr="00385ECF" w:rsidRDefault="007A7D13" w:rsidP="00213EF6">
    <w:pPr>
      <w:pBdr>
        <w:top w:val="nil"/>
        <w:left w:val="nil"/>
        <w:bottom w:val="nil"/>
        <w:right w:val="nil"/>
        <w:between w:val="nil"/>
      </w:pBdr>
      <w:tabs>
        <w:tab w:val="left" w:pos="180"/>
        <w:tab w:val="left" w:pos="3060"/>
        <w:tab w:val="left" w:pos="6120"/>
      </w:tabs>
      <w:ind w:left="180" w:right="-714" w:hanging="360"/>
      <w:rPr>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hyperlink r:id="rId3" w:history="1">
      <w:r w:rsidR="00F67AA6" w:rsidRPr="00BF0FC1">
        <w:rPr>
          <w:rStyle w:val="Collegamentoipertestuale"/>
          <w:sz w:val="18"/>
          <w:szCs w:val="18"/>
        </w:rPr>
        <w:t>maddalena.falcioni@unicam.it</w:t>
      </w:r>
    </w:hyperlink>
  </w:p>
  <w:bookmarkEnd w:id="1"/>
  <w:p w14:paraId="519C4D12" w14:textId="780764FE" w:rsidR="007A7D13" w:rsidRDefault="007A7D13" w:rsidP="00213EF6">
    <w:pPr>
      <w:tabs>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7A7D13" w:rsidRDefault="007A7D13"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430B97CB" w:rsidR="007A7D13" w:rsidRPr="00856D3B" w:rsidRDefault="007A7D13"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DC4207">
      <w:rPr>
        <w:noProof/>
        <w:color w:val="1155CC"/>
        <w:sz w:val="18"/>
      </w:rPr>
      <w:t>1</w:t>
    </w:r>
    <w:r w:rsidRPr="00856D3B">
      <w:rPr>
        <w:color w:val="1155CC"/>
        <w:sz w:val="18"/>
      </w:rPr>
      <w:fldChar w:fldCharType="end"/>
    </w:r>
  </w:p>
  <w:p w14:paraId="2F2D2577" w14:textId="00952B14" w:rsidR="007A7D13" w:rsidRDefault="007A7D13"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0FAF8" w14:textId="77777777" w:rsidR="0098705B" w:rsidRDefault="0098705B">
      <w:pPr>
        <w:spacing w:line="240" w:lineRule="auto"/>
      </w:pPr>
      <w:r>
        <w:separator/>
      </w:r>
    </w:p>
  </w:footnote>
  <w:footnote w:type="continuationSeparator" w:id="0">
    <w:p w14:paraId="27543529" w14:textId="77777777" w:rsidR="0098705B" w:rsidRDefault="009870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7A7D13" w:rsidRDefault="007A7D13">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7A7D13" w:rsidRPr="00DE033E" w:rsidRDefault="007A7D13"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7A7D13" w:rsidRPr="00DE033E" w:rsidRDefault="007A7D13"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7A7D13" w:rsidRPr="00DE033E" w:rsidRDefault="007A7D13"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72079F36" w:rsidR="007A7D13" w:rsidRPr="00DE033E" w:rsidRDefault="007A7D13"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8F38BD">
      <w:rPr>
        <w:color w:val="000000"/>
        <w:sz w:val="18"/>
        <w:szCs w:val="18"/>
        <w:lang w:val="en-GB"/>
      </w:rPr>
      <w:t>391</w:t>
    </w:r>
    <w:r w:rsidRPr="00DE033E">
      <w:rPr>
        <w:color w:val="000000"/>
        <w:sz w:val="18"/>
        <w:szCs w:val="18"/>
        <w:lang w:val="en-GB"/>
      </w:rPr>
      <w:t xml:space="preserve"> /2019</w:t>
    </w:r>
  </w:p>
  <w:p w14:paraId="70026EDC" w14:textId="77777777" w:rsidR="007A7D13" w:rsidRPr="00DE033E" w:rsidRDefault="007A7D13"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7A7D13" w:rsidRPr="00DE033E" w:rsidRDefault="007A7D13"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55126128" w:rsidR="007A7D13" w:rsidRPr="00DE033E" w:rsidRDefault="007A7D13"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8F38BD">
      <w:rPr>
        <w:color w:val="000000"/>
        <w:sz w:val="18"/>
        <w:szCs w:val="18"/>
        <w:lang w:val="en-GB"/>
      </w:rPr>
      <w:t>75564</w:t>
    </w:r>
  </w:p>
  <w:p w14:paraId="678471AE" w14:textId="77777777" w:rsidR="007A7D13" w:rsidRPr="00DE033E" w:rsidRDefault="007A7D13" w:rsidP="00FE3F5E">
    <w:pPr>
      <w:spacing w:line="240" w:lineRule="auto"/>
      <w:ind w:left="6521"/>
      <w:jc w:val="both"/>
      <w:rPr>
        <w:rFonts w:eastAsia="Times New Roman"/>
        <w:sz w:val="16"/>
        <w:szCs w:val="16"/>
      </w:rPr>
    </w:pPr>
  </w:p>
  <w:p w14:paraId="5F0A0969" w14:textId="77777777" w:rsidR="007A7D13" w:rsidRDefault="007A7D1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A76FD"/>
    <w:rsid w:val="000B5BAC"/>
    <w:rsid w:val="000D7C5F"/>
    <w:rsid w:val="000E019A"/>
    <w:rsid w:val="000E271B"/>
    <w:rsid w:val="000F676A"/>
    <w:rsid w:val="001404B3"/>
    <w:rsid w:val="001418E7"/>
    <w:rsid w:val="00142EF0"/>
    <w:rsid w:val="00143DDD"/>
    <w:rsid w:val="00146B5E"/>
    <w:rsid w:val="00150230"/>
    <w:rsid w:val="0015172B"/>
    <w:rsid w:val="00153400"/>
    <w:rsid w:val="0017321C"/>
    <w:rsid w:val="001B07AB"/>
    <w:rsid w:val="001B20A7"/>
    <w:rsid w:val="001B62D0"/>
    <w:rsid w:val="001D4179"/>
    <w:rsid w:val="001E360D"/>
    <w:rsid w:val="00210E72"/>
    <w:rsid w:val="00213EF6"/>
    <w:rsid w:val="0022449B"/>
    <w:rsid w:val="00234A8D"/>
    <w:rsid w:val="00250CAD"/>
    <w:rsid w:val="00261D19"/>
    <w:rsid w:val="002733F6"/>
    <w:rsid w:val="00281D6E"/>
    <w:rsid w:val="002858A0"/>
    <w:rsid w:val="00286724"/>
    <w:rsid w:val="00290F0E"/>
    <w:rsid w:val="00291993"/>
    <w:rsid w:val="002928CA"/>
    <w:rsid w:val="002A03BC"/>
    <w:rsid w:val="002A3C98"/>
    <w:rsid w:val="002B4EF5"/>
    <w:rsid w:val="002B60D2"/>
    <w:rsid w:val="002C29E9"/>
    <w:rsid w:val="002E0C9F"/>
    <w:rsid w:val="002E1245"/>
    <w:rsid w:val="002E5C19"/>
    <w:rsid w:val="003059A4"/>
    <w:rsid w:val="003305D8"/>
    <w:rsid w:val="00333AF8"/>
    <w:rsid w:val="00335C8C"/>
    <w:rsid w:val="003376C5"/>
    <w:rsid w:val="0035508E"/>
    <w:rsid w:val="0035688B"/>
    <w:rsid w:val="0036103D"/>
    <w:rsid w:val="0036187A"/>
    <w:rsid w:val="003678A5"/>
    <w:rsid w:val="00381539"/>
    <w:rsid w:val="00384329"/>
    <w:rsid w:val="00384E65"/>
    <w:rsid w:val="00385ECF"/>
    <w:rsid w:val="003931ED"/>
    <w:rsid w:val="003938DB"/>
    <w:rsid w:val="00393FC9"/>
    <w:rsid w:val="003968CB"/>
    <w:rsid w:val="003A3C01"/>
    <w:rsid w:val="003B4875"/>
    <w:rsid w:val="003C2501"/>
    <w:rsid w:val="003D2F15"/>
    <w:rsid w:val="0040634A"/>
    <w:rsid w:val="00414D58"/>
    <w:rsid w:val="0042558C"/>
    <w:rsid w:val="004277F3"/>
    <w:rsid w:val="00431AC0"/>
    <w:rsid w:val="00433FCB"/>
    <w:rsid w:val="00444A5F"/>
    <w:rsid w:val="00457651"/>
    <w:rsid w:val="004678D1"/>
    <w:rsid w:val="004A272A"/>
    <w:rsid w:val="004A5334"/>
    <w:rsid w:val="004F0DE8"/>
    <w:rsid w:val="004F3C2A"/>
    <w:rsid w:val="0050288C"/>
    <w:rsid w:val="005133AB"/>
    <w:rsid w:val="00513B29"/>
    <w:rsid w:val="00516C81"/>
    <w:rsid w:val="0052700E"/>
    <w:rsid w:val="00544268"/>
    <w:rsid w:val="0054747A"/>
    <w:rsid w:val="00550933"/>
    <w:rsid w:val="005531CA"/>
    <w:rsid w:val="00560755"/>
    <w:rsid w:val="0056356A"/>
    <w:rsid w:val="00584768"/>
    <w:rsid w:val="00593532"/>
    <w:rsid w:val="005B4236"/>
    <w:rsid w:val="005B4AE7"/>
    <w:rsid w:val="005B669F"/>
    <w:rsid w:val="005D7001"/>
    <w:rsid w:val="005E51B1"/>
    <w:rsid w:val="005F6218"/>
    <w:rsid w:val="006020F0"/>
    <w:rsid w:val="00604D37"/>
    <w:rsid w:val="00607859"/>
    <w:rsid w:val="006324F0"/>
    <w:rsid w:val="006372A2"/>
    <w:rsid w:val="0064577D"/>
    <w:rsid w:val="0064579F"/>
    <w:rsid w:val="006507A3"/>
    <w:rsid w:val="0065261F"/>
    <w:rsid w:val="00660A89"/>
    <w:rsid w:val="00694E42"/>
    <w:rsid w:val="006B7604"/>
    <w:rsid w:val="006C0AD2"/>
    <w:rsid w:val="006C14EB"/>
    <w:rsid w:val="006C3205"/>
    <w:rsid w:val="006E5196"/>
    <w:rsid w:val="006F51B3"/>
    <w:rsid w:val="0070382B"/>
    <w:rsid w:val="00725111"/>
    <w:rsid w:val="00730231"/>
    <w:rsid w:val="0073288E"/>
    <w:rsid w:val="00737FF7"/>
    <w:rsid w:val="007412A0"/>
    <w:rsid w:val="00742738"/>
    <w:rsid w:val="00754EC6"/>
    <w:rsid w:val="00760F33"/>
    <w:rsid w:val="00762437"/>
    <w:rsid w:val="00766ECE"/>
    <w:rsid w:val="007A7D13"/>
    <w:rsid w:val="007D3606"/>
    <w:rsid w:val="007E5FDF"/>
    <w:rsid w:val="007E7B50"/>
    <w:rsid w:val="008010FE"/>
    <w:rsid w:val="0080397A"/>
    <w:rsid w:val="00810874"/>
    <w:rsid w:val="00811012"/>
    <w:rsid w:val="00813D64"/>
    <w:rsid w:val="00815DF7"/>
    <w:rsid w:val="00823BCD"/>
    <w:rsid w:val="00834CFE"/>
    <w:rsid w:val="00834D55"/>
    <w:rsid w:val="00853358"/>
    <w:rsid w:val="00856D3B"/>
    <w:rsid w:val="008643A1"/>
    <w:rsid w:val="0088759B"/>
    <w:rsid w:val="008A0770"/>
    <w:rsid w:val="008A67F7"/>
    <w:rsid w:val="008B1BC0"/>
    <w:rsid w:val="008B60FC"/>
    <w:rsid w:val="008B6C96"/>
    <w:rsid w:val="008C115B"/>
    <w:rsid w:val="008C31EA"/>
    <w:rsid w:val="008D248E"/>
    <w:rsid w:val="008D335C"/>
    <w:rsid w:val="008D6937"/>
    <w:rsid w:val="008E75C0"/>
    <w:rsid w:val="008F1AED"/>
    <w:rsid w:val="008F38BD"/>
    <w:rsid w:val="009010D7"/>
    <w:rsid w:val="0091367A"/>
    <w:rsid w:val="009225DA"/>
    <w:rsid w:val="00923919"/>
    <w:rsid w:val="009348F2"/>
    <w:rsid w:val="009418FA"/>
    <w:rsid w:val="00977CB8"/>
    <w:rsid w:val="00980144"/>
    <w:rsid w:val="0098705B"/>
    <w:rsid w:val="009C66FD"/>
    <w:rsid w:val="009D07E7"/>
    <w:rsid w:val="009D259F"/>
    <w:rsid w:val="009D5360"/>
    <w:rsid w:val="009F298D"/>
    <w:rsid w:val="00A00272"/>
    <w:rsid w:val="00A06C3E"/>
    <w:rsid w:val="00A10212"/>
    <w:rsid w:val="00A11736"/>
    <w:rsid w:val="00A12C3E"/>
    <w:rsid w:val="00A16611"/>
    <w:rsid w:val="00A2114F"/>
    <w:rsid w:val="00A268D3"/>
    <w:rsid w:val="00A36614"/>
    <w:rsid w:val="00A41468"/>
    <w:rsid w:val="00A42B1D"/>
    <w:rsid w:val="00A5163F"/>
    <w:rsid w:val="00A5719E"/>
    <w:rsid w:val="00A65518"/>
    <w:rsid w:val="00A9341B"/>
    <w:rsid w:val="00A97F55"/>
    <w:rsid w:val="00AA1046"/>
    <w:rsid w:val="00AA174B"/>
    <w:rsid w:val="00AA1D66"/>
    <w:rsid w:val="00AB5A3F"/>
    <w:rsid w:val="00B047EE"/>
    <w:rsid w:val="00B0595E"/>
    <w:rsid w:val="00B163AA"/>
    <w:rsid w:val="00B43E73"/>
    <w:rsid w:val="00B52B6F"/>
    <w:rsid w:val="00B560C7"/>
    <w:rsid w:val="00B64EBD"/>
    <w:rsid w:val="00B6558C"/>
    <w:rsid w:val="00B748B2"/>
    <w:rsid w:val="00BA1250"/>
    <w:rsid w:val="00BB4361"/>
    <w:rsid w:val="00BB75FF"/>
    <w:rsid w:val="00BB7C22"/>
    <w:rsid w:val="00BD4E20"/>
    <w:rsid w:val="00BD7D6B"/>
    <w:rsid w:val="00BF061B"/>
    <w:rsid w:val="00BF12DE"/>
    <w:rsid w:val="00BF44B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B1789"/>
    <w:rsid w:val="00CB4C2D"/>
    <w:rsid w:val="00CC7EFA"/>
    <w:rsid w:val="00CD0433"/>
    <w:rsid w:val="00CD05D6"/>
    <w:rsid w:val="00CE103C"/>
    <w:rsid w:val="00CE4B19"/>
    <w:rsid w:val="00CF4302"/>
    <w:rsid w:val="00D3356D"/>
    <w:rsid w:val="00D4112A"/>
    <w:rsid w:val="00D55F12"/>
    <w:rsid w:val="00D64648"/>
    <w:rsid w:val="00D64990"/>
    <w:rsid w:val="00D65F9F"/>
    <w:rsid w:val="00D66F38"/>
    <w:rsid w:val="00D67701"/>
    <w:rsid w:val="00D755A8"/>
    <w:rsid w:val="00D94EDB"/>
    <w:rsid w:val="00DA1A00"/>
    <w:rsid w:val="00DB0E04"/>
    <w:rsid w:val="00DB333D"/>
    <w:rsid w:val="00DC4207"/>
    <w:rsid w:val="00DC42CC"/>
    <w:rsid w:val="00DD73F4"/>
    <w:rsid w:val="00DE033E"/>
    <w:rsid w:val="00DE4F30"/>
    <w:rsid w:val="00DF135E"/>
    <w:rsid w:val="00E2292E"/>
    <w:rsid w:val="00E33D0F"/>
    <w:rsid w:val="00E43821"/>
    <w:rsid w:val="00E551D6"/>
    <w:rsid w:val="00E75636"/>
    <w:rsid w:val="00E865A5"/>
    <w:rsid w:val="00E903C1"/>
    <w:rsid w:val="00EB2122"/>
    <w:rsid w:val="00EC1E67"/>
    <w:rsid w:val="00EC3EE5"/>
    <w:rsid w:val="00ED4366"/>
    <w:rsid w:val="00EF2D36"/>
    <w:rsid w:val="00EF352D"/>
    <w:rsid w:val="00F0266F"/>
    <w:rsid w:val="00F05220"/>
    <w:rsid w:val="00F2437A"/>
    <w:rsid w:val="00F30491"/>
    <w:rsid w:val="00F441E2"/>
    <w:rsid w:val="00F45930"/>
    <w:rsid w:val="00F5481C"/>
    <w:rsid w:val="00F6404A"/>
    <w:rsid w:val="00F67886"/>
    <w:rsid w:val="00F67A3E"/>
    <w:rsid w:val="00F67AA6"/>
    <w:rsid w:val="00F72B5D"/>
    <w:rsid w:val="00F75297"/>
    <w:rsid w:val="00F821CF"/>
    <w:rsid w:val="00F91CBA"/>
    <w:rsid w:val="00FB2FEA"/>
    <w:rsid w:val="00FC4DFF"/>
    <w:rsid w:val="00FD16E3"/>
    <w:rsid w:val="00FE18CA"/>
    <w:rsid w:val="00FE3F5E"/>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D4CBA2DD-AA1A-47BE-90F5-92A816DB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dalena.falcioni@unica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eurax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AF49-7675-470E-A1A3-A4AC83EB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4643</Words>
  <Characters>26466</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19</cp:revision>
  <cp:lastPrinted>2019-10-07T13:39:00Z</cp:lastPrinted>
  <dcterms:created xsi:type="dcterms:W3CDTF">2019-12-06T09:36:00Z</dcterms:created>
  <dcterms:modified xsi:type="dcterms:W3CDTF">2019-12-06T09:43:00Z</dcterms:modified>
</cp:coreProperties>
</file>